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03B" w14:textId="721EC510" w:rsidR="00506FB5" w:rsidRDefault="00506FB5" w:rsidP="00506FB5">
      <w:pPr>
        <w:pStyle w:val="a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56162D" wp14:editId="351E9AA0">
            <wp:simplePos x="0" y="0"/>
            <wp:positionH relativeFrom="column">
              <wp:posOffset>2667000</wp:posOffset>
            </wp:positionH>
            <wp:positionV relativeFrom="paragraph">
              <wp:posOffset>88900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D4700" w14:textId="77777777" w:rsidR="00506FB5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</w:p>
    <w:p w14:paraId="27A9B6AC" w14:textId="77777777" w:rsidR="00506FB5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</w:p>
    <w:p w14:paraId="34D1BF00" w14:textId="77777777" w:rsidR="00506FB5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</w:p>
    <w:p w14:paraId="6D9926A8" w14:textId="77777777" w:rsidR="00506FB5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</w:p>
    <w:p w14:paraId="276CFC0F" w14:textId="77777777" w:rsidR="00506FB5" w:rsidRPr="00D21E7E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  <w:r w:rsidRPr="00D21E7E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14:paraId="1B0E9D33" w14:textId="77777777" w:rsidR="00506FB5" w:rsidRPr="00D21E7E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  <w:r w:rsidRPr="00D21E7E">
        <w:rPr>
          <w:rFonts w:ascii="Times New Roman" w:hAnsi="Times New Roman"/>
          <w:sz w:val="24"/>
          <w:szCs w:val="24"/>
        </w:rPr>
        <w:t>Светлоярского муниципального района</w:t>
      </w:r>
    </w:p>
    <w:p w14:paraId="1AB16786" w14:textId="77777777" w:rsidR="00506FB5" w:rsidRPr="00D21E7E" w:rsidRDefault="00506FB5" w:rsidP="00506FB5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24"/>
          <w:szCs w:val="24"/>
        </w:rPr>
      </w:pPr>
      <w:r w:rsidRPr="00D21E7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D21E7E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D21E7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2DD49C9" w14:textId="77777777" w:rsidR="00506FB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647026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ПОСТАНОВЛЕНИЕ                                                </w:t>
      </w:r>
    </w:p>
    <w:p w14:paraId="0E2F2A44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75189E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_____________</w:t>
      </w:r>
      <w:r w:rsidRPr="00E12E95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№ _______</w:t>
      </w:r>
    </w:p>
    <w:p w14:paraId="213E3BCB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889EC7" w14:textId="77777777" w:rsidR="00506FB5" w:rsidRPr="00E12E95" w:rsidRDefault="00506FB5" w:rsidP="00506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 № 106 от 22.10.2018 г. «</w:t>
      </w:r>
      <w:r w:rsidRPr="00E12E95">
        <w:rPr>
          <w:rFonts w:ascii="Times New Roman" w:hAnsi="Times New Roman"/>
          <w:b/>
          <w:sz w:val="24"/>
          <w:szCs w:val="24"/>
        </w:rPr>
        <w:t xml:space="preserve">Об утверждении порядка осуществления главными распорядителями (распорядителями) средств местного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Pr="00E12E95">
        <w:rPr>
          <w:rFonts w:ascii="Times New Roman" w:hAnsi="Times New Roman"/>
          <w:b/>
          <w:sz w:val="24"/>
          <w:szCs w:val="24"/>
        </w:rPr>
        <w:t xml:space="preserve"> сельского поселения, главными администраторами (администраторами) доходов местного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Pr="00E12E95">
        <w:rPr>
          <w:rFonts w:ascii="Times New Roman" w:hAnsi="Times New Roman"/>
          <w:b/>
          <w:sz w:val="24"/>
          <w:szCs w:val="24"/>
        </w:rPr>
        <w:t xml:space="preserve"> сельского поселения, главными администраторами (администраторами) источников финансирования дефицита местного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Райгородского</w:t>
      </w:r>
      <w:proofErr w:type="spellEnd"/>
      <w:r w:rsidRPr="00E12E95">
        <w:rPr>
          <w:rFonts w:ascii="Times New Roman" w:hAnsi="Times New Roman"/>
          <w:b/>
          <w:sz w:val="24"/>
          <w:szCs w:val="24"/>
        </w:rPr>
        <w:t xml:space="preserve"> сельского поселения внутреннего финансового контроля и внутреннего финансового аудита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734035CC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5CB68B" w14:textId="77777777" w:rsidR="00506FB5" w:rsidRPr="00527CB1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CB1">
        <w:rPr>
          <w:rFonts w:ascii="Times New Roman" w:hAnsi="Times New Roman"/>
          <w:sz w:val="24"/>
          <w:szCs w:val="24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Федерации, </w:t>
      </w:r>
      <w:hyperlink r:id="rId5" w:history="1">
        <w:r w:rsidRPr="00527CB1">
          <w:rPr>
            <w:rFonts w:ascii="Times New Roman" w:hAnsi="Times New Roman"/>
            <w:sz w:val="24"/>
            <w:szCs w:val="24"/>
          </w:rPr>
          <w:t>пунктом 5 статьи 160.2-1</w:t>
        </w:r>
      </w:hyperlink>
      <w:r w:rsidRPr="00527CB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руководствуюсь Уставом </w:t>
      </w:r>
      <w:proofErr w:type="spellStart"/>
      <w:r w:rsidRPr="00527CB1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527CB1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</w:p>
    <w:p w14:paraId="5CD3A778" w14:textId="77777777" w:rsidR="00506FB5" w:rsidRPr="00527CB1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CB1">
        <w:rPr>
          <w:rFonts w:ascii="Times New Roman" w:hAnsi="Times New Roman"/>
          <w:sz w:val="24"/>
          <w:szCs w:val="24"/>
        </w:rPr>
        <w:t>постановляю:</w:t>
      </w:r>
    </w:p>
    <w:p w14:paraId="3ECC908B" w14:textId="77777777" w:rsidR="00506FB5" w:rsidRPr="00527CB1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CB1">
        <w:rPr>
          <w:rFonts w:ascii="Times New Roman" w:hAnsi="Times New Roman"/>
          <w:sz w:val="24"/>
          <w:szCs w:val="24"/>
        </w:rPr>
        <w:t>1. Признать утратившим силу постановления</w:t>
      </w:r>
      <w:r w:rsidRPr="00527CB1">
        <w:t xml:space="preserve"> </w:t>
      </w:r>
      <w:r w:rsidRPr="00527CB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27CB1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527CB1">
        <w:rPr>
          <w:rFonts w:ascii="Times New Roman" w:hAnsi="Times New Roman"/>
          <w:sz w:val="24"/>
          <w:szCs w:val="24"/>
        </w:rPr>
        <w:t xml:space="preserve"> сельского поселения № 106 от 22.10.2018 г. «Об утверждении порядка осуществления главными распорядителями (распорядителями) средств местного бюджета </w:t>
      </w:r>
      <w:proofErr w:type="spellStart"/>
      <w:r w:rsidRPr="00527CB1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527CB1">
        <w:rPr>
          <w:rFonts w:ascii="Times New Roman" w:hAnsi="Times New Roman"/>
          <w:sz w:val="24"/>
          <w:szCs w:val="24"/>
        </w:rPr>
        <w:t xml:space="preserve"> сельского поселения, главными администраторами (администраторами) доходов местного бюджета </w:t>
      </w:r>
      <w:proofErr w:type="spellStart"/>
      <w:r w:rsidRPr="00527CB1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527CB1">
        <w:rPr>
          <w:rFonts w:ascii="Times New Roman" w:hAnsi="Times New Roman"/>
          <w:sz w:val="24"/>
          <w:szCs w:val="24"/>
        </w:rPr>
        <w:t xml:space="preserve"> сельского поселения, главными администраторами (администраторами) источников финансирования дефицита местного бюджета </w:t>
      </w:r>
      <w:proofErr w:type="spellStart"/>
      <w:r w:rsidRPr="00527CB1">
        <w:rPr>
          <w:rFonts w:ascii="Times New Roman" w:hAnsi="Times New Roman"/>
          <w:sz w:val="24"/>
          <w:szCs w:val="24"/>
        </w:rPr>
        <w:t>Райгородского</w:t>
      </w:r>
      <w:proofErr w:type="spellEnd"/>
      <w:r w:rsidRPr="00527CB1">
        <w:rPr>
          <w:rFonts w:ascii="Times New Roman" w:hAnsi="Times New Roman"/>
          <w:sz w:val="24"/>
          <w:szCs w:val="24"/>
        </w:rPr>
        <w:t xml:space="preserve"> сельского поселения внутреннего финансового контроля и внутреннего финансового аудита». </w:t>
      </w:r>
    </w:p>
    <w:p w14:paraId="48D203A8" w14:textId="77777777" w:rsidR="00506FB5" w:rsidRPr="00527CB1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CB1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14:paraId="3BE311BC" w14:textId="77777777" w:rsidR="00506FB5" w:rsidRPr="00527CB1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7CB1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_____________</w:t>
      </w:r>
    </w:p>
    <w:p w14:paraId="112C1AA3" w14:textId="77777777" w:rsidR="00506FB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06A1AD" w14:textId="77777777" w:rsidR="00506FB5" w:rsidRPr="00E12E95" w:rsidRDefault="00506FB5" w:rsidP="0050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75481B" w14:textId="77777777" w:rsidR="00506FB5" w:rsidRDefault="00506FB5" w:rsidP="00506FB5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r w:rsidRPr="00E12E95">
        <w:rPr>
          <w:rFonts w:ascii="Times New Roman" w:hAnsi="Times New Roman"/>
          <w:sz w:val="24"/>
          <w:szCs w:val="24"/>
        </w:rPr>
        <w:t>Глава</w:t>
      </w:r>
    </w:p>
    <w:p w14:paraId="475C20FB" w14:textId="77777777" w:rsidR="00506FB5" w:rsidRDefault="00506FB5" w:rsidP="00506FB5">
      <w:pPr>
        <w:pStyle w:val="ListParagraph"/>
        <w:widowControl w:val="0"/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Райгородского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_______________</w:t>
      </w:r>
    </w:p>
    <w:p w14:paraId="527D6C2E" w14:textId="77777777" w:rsidR="00E83DE5" w:rsidRDefault="00E83DE5"/>
    <w:sectPr w:rsidR="00E8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5"/>
    <w:rsid w:val="00506FB5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16DB"/>
  <w15:chartTrackingRefBased/>
  <w15:docId w15:val="{ABA9589B-E360-4DD9-922C-C74B71C2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6FB5"/>
    <w:pPr>
      <w:ind w:left="720"/>
    </w:pPr>
  </w:style>
  <w:style w:type="paragraph" w:styleId="a3">
    <w:name w:val="Subtitle"/>
    <w:basedOn w:val="a"/>
    <w:next w:val="a"/>
    <w:link w:val="a4"/>
    <w:qFormat/>
    <w:rsid w:val="00506FB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06FB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8B99E2F9012EAD75D8794E7171EADAD0179C403EB22C6324D079DF4D77D99B1B31E551969A5EG9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Иван Морозов</cp:lastModifiedBy>
  <cp:revision>1</cp:revision>
  <dcterms:created xsi:type="dcterms:W3CDTF">2022-04-04T15:02:00Z</dcterms:created>
  <dcterms:modified xsi:type="dcterms:W3CDTF">2022-04-04T15:02:00Z</dcterms:modified>
</cp:coreProperties>
</file>